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B2" w:rsidRDefault="000532B2">
      <w:pPr>
        <w:rPr>
          <w:rFonts w:ascii="Arial Narrow" w:hAnsi="Arial Narrow" w:cs="Arial Narrow"/>
          <w:sz w:val="28"/>
          <w:szCs w:val="28"/>
          <w:lang w:val="en-US"/>
        </w:rPr>
      </w:pPr>
      <w:r>
        <w:rPr>
          <w:rFonts w:ascii="Arial Narrow" w:hAnsi="Arial Narrow" w:cs="Arial Narrow"/>
          <w:sz w:val="28"/>
          <w:szCs w:val="28"/>
          <w:lang w:val="en-US"/>
        </w:rPr>
        <w:t>door Kant opgezette schema's van zijn kritieken uit de inleidin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9.3pt;margin-top:300.05pt;width:84.8pt;height:446.15pt;z-index:251658240;mso-position-horizontal-relative:text;mso-position-vertical-relative:text">
            <v:textbox inset="8pt,,8pt">
              <w:txbxContent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Vermogens van de geest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Kenvermogen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Gevoel van lust en onlust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Vermogen tot begeren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============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============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Gezamenlijke vermogens van de geest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Het ken - vermogen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Het gevoel van lust en onlust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Het vermogen tot begeren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position:absolute;margin-left:42.1pt;margin-top:298.4pt;width:89.3pt;height:444pt;z-index:251659264;mso-position-horizontal-relative:text;mso-position-vertical-relative:text">
            <v:textbox inset="8pt,,8pt">
              <w:txbxContent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Hogere kenvermogens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Verstand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Oordeels vermogen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Rede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==========================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Kenvermogens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Het verstand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Het oordeels vermogen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De rede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8" type="#_x0000_t202" style="position:absolute;margin-left:156.55pt;margin-top:296.75pt;width:85.95pt;height:444pt;z-index:251660288;mso-position-horizontal-relative:text;mso-position-vertical-relative:text">
            <v:textbox inset="8pt,,8pt">
              <w:txbxContent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A priori principes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Wetmatigheid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Doelmatigheid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Doelmatigheid die tegelijk wet is (verplichting)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==========================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A priori principes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Wetmatigheid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Doelmatigheid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4"/>
                      <w:szCs w:val="24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Einddoel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rect id="_x0000_s1029" style="position:absolute;margin-left:269.05pt;margin-top:298.95pt;width:93.75pt;height:445.1pt;z-index:251661312;mso-position-horizontal-relative:text;mso-position-vertical-relative:text">
            <v:textbox inset="8pt">
              <w:txbxContent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Voortbrengselen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Natuur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Kunst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Zeden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============================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Toepassing op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Natuur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 xml:space="preserve">Kunst 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4"/>
                      <w:szCs w:val="24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Vrijheid</w:t>
                  </w:r>
                </w:p>
              </w:txbxContent>
            </v:textbox>
            <w10:wrap type="square"/>
          </v:rect>
        </w:pict>
      </w:r>
      <w:r>
        <w:rPr>
          <w:noProof/>
        </w:rPr>
        <w:pict>
          <v:rect id="_x0000_s1030" style="position:absolute;margin-left:382.5pt;margin-top:301.15pt;width:100pt;height:442.9pt;z-index:251662336;mso-position-horizontal-relative:text;mso-position-vertical-relative:text">
            <v:textbox inset="8pt">
              <w:txbxContent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Eerste Kritiek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Derde Kritiek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Tweede Kritiek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==============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==============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Eerste Kritiek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Derde kritiek</w:t>
                  </w: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>
                    <w:rPr>
                      <w:rFonts w:cstheme="minorBidi"/>
                      <w:kern w:val="0"/>
                      <w:sz w:val="22"/>
                      <w:szCs w:val="22"/>
                    </w:rPr>
                    <w:t>Tweede kritiek</w:t>
                  </w:r>
                </w:p>
                <w:p w:rsidR="000532B2" w:rsidRDefault="000532B2">
                  <w:pPr>
                    <w:rPr>
                      <w:kern w:val="0"/>
                    </w:rPr>
                  </w:pPr>
                </w:p>
                <w:p w:rsidR="000532B2" w:rsidRDefault="000532B2">
                  <w:pPr>
                    <w:rPr>
                      <w:kern w:val="0"/>
                    </w:rPr>
                  </w:pPr>
                </w:p>
                <w:p w:rsidR="000532B2" w:rsidRDefault="000532B2">
                  <w:pPr>
                    <w:rPr>
                      <w:kern w:val="0"/>
                    </w:rPr>
                  </w:pPr>
                </w:p>
                <w:p w:rsidR="000532B2" w:rsidRDefault="000532B2">
                  <w:pPr>
                    <w:rPr>
                      <w:kern w:val="0"/>
                    </w:rPr>
                  </w:pPr>
                </w:p>
                <w:p w:rsidR="000532B2" w:rsidRDefault="000532B2">
                  <w:pPr>
                    <w:rPr>
                      <w:kern w:val="0"/>
                    </w:rPr>
                  </w:pPr>
                </w:p>
                <w:p w:rsidR="000532B2" w:rsidRDefault="000532B2">
                  <w:pPr>
                    <w:rPr>
                      <w:kern w:val="0"/>
                    </w:rPr>
                  </w:pPr>
                </w:p>
                <w:p w:rsidR="000532B2" w:rsidRDefault="000532B2">
                  <w:pPr>
                    <w:rPr>
                      <w:rFonts w:cstheme="minorBidi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square"/>
          </v:rect>
        </w:pict>
      </w:r>
      <w:r>
        <w:rPr>
          <w:rFonts w:ascii="Arial Narrow" w:hAnsi="Arial Narrow" w:cs="Arial Narrow"/>
          <w:sz w:val="28"/>
          <w:szCs w:val="28"/>
          <w:lang w:val="en-US"/>
        </w:rPr>
        <w:t>g die voorafgaat aan de kritiek van het oordeelsvermogen.</w:t>
      </w:r>
    </w:p>
    <w:p w:rsidR="000532B2" w:rsidRDefault="000532B2">
      <w:pPr>
        <w:rPr>
          <w:rFonts w:ascii="Arial Narrow" w:hAnsi="Arial Narrow" w:cs="Arial Narrow"/>
          <w:sz w:val="28"/>
          <w:szCs w:val="28"/>
          <w:lang w:val="en-US"/>
        </w:rPr>
      </w:pPr>
    </w:p>
    <w:p w:rsidR="000532B2" w:rsidRDefault="000532B2">
      <w:pPr>
        <w:rPr>
          <w:rFonts w:ascii="Arial Narrow" w:hAnsi="Arial Narrow" w:cs="Arial Narrow"/>
          <w:sz w:val="28"/>
          <w:szCs w:val="28"/>
          <w:lang w:val="en-US"/>
        </w:rPr>
      </w:pPr>
    </w:p>
    <w:p w:rsidR="000532B2" w:rsidRDefault="000532B2">
      <w:pPr>
        <w:rPr>
          <w:rFonts w:ascii="Arial Narrow" w:hAnsi="Arial Narrow" w:cs="Arial Narrow"/>
          <w:sz w:val="28"/>
          <w:szCs w:val="28"/>
          <w:lang w:val="en-US"/>
        </w:rPr>
      </w:pPr>
    </w:p>
    <w:p w:rsidR="000532B2" w:rsidRDefault="000532B2">
      <w:pPr>
        <w:rPr>
          <w:rFonts w:ascii="Arial Narrow" w:hAnsi="Arial Narrow" w:cs="Arial Narrow"/>
          <w:sz w:val="28"/>
          <w:szCs w:val="28"/>
          <w:lang w:val="en-US"/>
        </w:rPr>
      </w:pPr>
    </w:p>
    <w:p w:rsidR="000532B2" w:rsidRDefault="000532B2">
      <w:pPr>
        <w:rPr>
          <w:rFonts w:ascii="Arial Narrow" w:hAnsi="Arial Narrow" w:cs="Arial Narrow"/>
          <w:sz w:val="28"/>
          <w:szCs w:val="28"/>
          <w:lang w:val="en-US"/>
        </w:rPr>
      </w:pPr>
    </w:p>
    <w:sectPr w:rsidR="000532B2" w:rsidSect="000532B2">
      <w:headerReference w:type="default" r:id="rId6"/>
      <w:footerReference w:type="default" r:id="rId7"/>
      <w:pgSz w:w="11905" w:h="16837"/>
      <w:pgMar w:top="1440" w:right="1797" w:bottom="1440" w:left="1797" w:header="720" w:footer="864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2B2" w:rsidRDefault="000532B2" w:rsidP="000532B2">
      <w:r>
        <w:separator/>
      </w:r>
    </w:p>
  </w:endnote>
  <w:endnote w:type="continuationSeparator" w:id="0">
    <w:p w:rsidR="000532B2" w:rsidRDefault="000532B2" w:rsidP="00053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2B2" w:rsidRDefault="000532B2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2B2" w:rsidRDefault="000532B2" w:rsidP="000532B2">
      <w:r>
        <w:separator/>
      </w:r>
    </w:p>
  </w:footnote>
  <w:footnote w:type="continuationSeparator" w:id="0">
    <w:p w:rsidR="000532B2" w:rsidRDefault="000532B2" w:rsidP="00053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2B2" w:rsidRDefault="000532B2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0532B2"/>
    <w:rsid w:val="0005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